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4668A" w:rsidRDefault="00B4668A" w:rsidP="00B4668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76F900" wp14:editId="103B1FA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668A" w:rsidRDefault="00B4668A" w:rsidP="00B4668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4668A" w:rsidRDefault="00B4668A" w:rsidP="00B4668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4668A" w:rsidRDefault="00B4668A" w:rsidP="00B4668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4668A" w:rsidRDefault="00B4668A" w:rsidP="00B4668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4668A" w:rsidRDefault="00B4668A" w:rsidP="00B4668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4668A" w:rsidRDefault="00B4668A" w:rsidP="00B4668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7397141" wp14:editId="01BA979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F467C" w:rsidRPr="00B4668A" w:rsidRDefault="00F50114" w:rsidP="00B4668A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Яким чином СГ проводити розрахункову операцію, якщо на алкогольному напої пошкоджено дані щодо цифрового значення штрихового коду марки акцизного податку та як в такому випадку заповнити рядок 9 фіскального касового чека, що повинен містити таку інформацію?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 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Форма та зміст розрахункового документа встановлені Положенням про форму та зміст розрахункових документів/електронних розрахункових документів, затвердженим наказом Міністерства фінансів України від 21.01.2016 № 13 (із змінами внесеними та доповненнями) (далі – Положення № 13).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Пунктом 2 </w:t>
      </w:r>
      <w:proofErr w:type="spellStart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. II Положення № 13 визначено, що фіскальний касовий чек на товари (послуги) за формою № ФКЧ-1, наведений у додатку 1 до Положення № 13, має містити обов’язкові реквізити, зокрема, такі як цифрове значення штрихового коду марки акцизного податку на алкогольні напої (зазначається у випадках, передбачених чинним законодавством) (рядок 9 «цифрове значення штрихового коду марки акцизного податку на алкогольні напої» фіскального касового чека).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 14.1.107 п. 14.1 ст. 14 Податкового кодексу України від 02 грудня 2010 року № 2755-VI із змінами та доповненнями (далі – ПКУ) марка акцизного податку – спеціальний знак для маркування алкогольних напоїв, тютюнових виробів та рідин, що використовуються в електронних сигаретах, віднесений до документів суворого обліку, який підтверджує сплату акцизного податку, легальність ввезення та реалізації на території України цих виробів.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Положенням про виготовлення, зберігання, продаж марок акцизного податку та маркування алкогольних напоїв, тютюнових виробів і рідин, що використовуються в електронних сигаретах, затвердженим постановою Кабінету Міністрів України від 27 грудня 2010 року № 1251 із змінами та доповненнями (далі – Положення № 1251), визначені реквізити, які наносяться на марку акцизного податку.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Так, кожна марка акцизного податку повинна містити такі реквізити, зокрема, індекс регіону України (згідно з додатком), що відповідає місцезнаходженню виробника продукції, позначений двома цифрами (для маркування вітчизняної продукції), серія із чотирьох літер і шестизначний номер, два двозначних числа (місяць і рік, у якому вироблено марки для алкогольних напоїв) або двозначне та однозначне числа (рік і квартал, у якому вироблено марки для тютюнових виробів, </w:t>
      </w:r>
      <w:proofErr w:type="spellStart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тютюновмісних</w:t>
      </w:r>
      <w:proofErr w:type="spellEnd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 виробів для електричного нагрівання (ТВЕН) за допомогою підігрівача з електронним управлінням і рідин, що використовуються в електронних сигаретах) через скісну риску, сума акцизного податку (для алкогольних напоїв), сплаченого за одиницю продукції, з точністю до тисячного знака, крім суми акцизного податку з реалізації суб’єктами господарювання роздрібної торгівлі алкогольних напоїв, кількість штук у пачці або упаковці (для сигарет, цигарок та </w:t>
      </w:r>
      <w:proofErr w:type="spellStart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сигарил</w:t>
      </w:r>
      <w:proofErr w:type="spellEnd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) (абзац сьомий п. 5 Положення № 1251) та QR-код та штрих-код (зазначаються на марках для алкогольних напоїв) (абзац </w:t>
      </w:r>
      <w:proofErr w:type="spellStart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девятий</w:t>
      </w:r>
      <w:proofErr w:type="spellEnd"/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 п. 5 Положення № 1251). Штрих-код містить інформаці</w:t>
      </w:r>
      <w:r w:rsidR="00B4668A"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ю про серію та номер марки.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lastRenderedPageBreak/>
        <w:t>Згідно з абзацом третім п. 226.9 ст. 226 ПКУ вважаються такими, що немарковані, зокрема, алкогольні напої, марковані з відхиленням від вимог Положення № 1251, відповідно до якого здійснюються виготовлення, зберігання, продаж марок акцизного податку та маркування алкогольних напоїв.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Разом з тим, вважаються такими, що немарковані, зокрема, алкогольні напої з марками, що мають пошкодження, які унеможливлюють встановлення реквізитів, передбачених абзацом сьомим п. 5 Положення № 1251 (абзац п’ятий п. 20 Положення № 1251).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При цьому, відповідальність за недодержання порядку маркування, продажу алкогольних напоїв несуть виробники (замовники), імпортери, продавці таких товарів та їх посадові особи відповідно до закону (п. 228.9 ст. 228 ПКУ).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Водночас, за зберігання, транспортування, продаж немаркованих алкогольних напоїв чи тютюнових виробів до суб’єкта господарювання застосовуються фінансові санкції у вигляді штрафів, що передбачені ст. 17 Закону України від 19 грудня 1995 року № 481/95-ВР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зі змінами та доповненнями, а до посадових осіб такого суб’єкта господарювання адміністративна відповідальність відповідно до вимог ст.ст. 156 та 164 прим. 5 Кодексу України про адміністративні правопорушення від 07 грудня 1984 року № 8073-X зі змінами та доповненнями. При вчиненні однією особою двох або більше адміністративних правопорушень адміністративне стягнення накладається за кожне правопорушення окремо.</w:t>
      </w:r>
    </w:p>
    <w:p w:rsidR="00B4668A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Враховуючи викладене, у разі пошкодження даних щодо цифрового значення штрихового коду марки акцизного податку алкогольного напою розрахункова операція суб’єктом господарювання не проводиться, у зв’язку з чим фіскальний касовий чек не формується та відповідно не заповнюється рядок 9 фіскального чеку.</w:t>
      </w:r>
    </w:p>
    <w:p w:rsidR="00F50114" w:rsidRPr="00B4668A" w:rsidRDefault="00F50114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B4668A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Суб’єкт господарювання повинен вилучити з обігу такий алкогольний напій для подальшого його списання (знищення).</w:t>
      </w:r>
    </w:p>
    <w:p w:rsidR="00B4668A" w:rsidRPr="00B4668A" w:rsidRDefault="00B4668A" w:rsidP="00B46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</w:p>
    <w:p w:rsid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7F9B" w:rsidRPr="00A07F9B" w:rsidRDefault="00A07F9B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668A" w:rsidRPr="00B4668A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668A" w:rsidRPr="00D92C16" w:rsidRDefault="00B4668A" w:rsidP="00B4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68A" w:rsidRPr="00EA716F" w:rsidRDefault="00B4668A" w:rsidP="00B466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4668A" w:rsidRPr="00EA716F" w:rsidRDefault="00B4668A" w:rsidP="00B466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B4668A" w:rsidRPr="007129AA" w:rsidRDefault="00B4668A" w:rsidP="00B4668A"/>
    <w:sectPr w:rsidR="00B4668A" w:rsidRPr="00712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14"/>
    <w:rsid w:val="00A07F9B"/>
    <w:rsid w:val="00B4668A"/>
    <w:rsid w:val="00B763BD"/>
    <w:rsid w:val="00D45480"/>
    <w:rsid w:val="00DF467C"/>
    <w:rsid w:val="00F5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6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66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B4668A"/>
  </w:style>
  <w:style w:type="character" w:styleId="a5">
    <w:name w:val="Hyperlink"/>
    <w:uiPriority w:val="99"/>
    <w:rsid w:val="00B466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6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66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B4668A"/>
  </w:style>
  <w:style w:type="character" w:styleId="a5">
    <w:name w:val="Hyperlink"/>
    <w:uiPriority w:val="99"/>
    <w:rsid w:val="00B466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3377</Words>
  <Characters>1925</Characters>
  <Application>Microsoft Office Word</Application>
  <DocSecurity>4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2022-07-08T10:57:00Z</cp:lastPrinted>
  <dcterms:created xsi:type="dcterms:W3CDTF">2022-07-25T09:02:00Z</dcterms:created>
  <dcterms:modified xsi:type="dcterms:W3CDTF">2022-07-25T09:02:00Z</dcterms:modified>
</cp:coreProperties>
</file>